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21 264 vom 23. Mai 2022</w:t>
      </w:r>
    </w:p>
    <w:p>
      <w:r>
        <w:t>VS Kantonsgericht, 2022-05-23, FR</w:t>
      </w:r>
    </w:p>
    <w:p>
      <w:r>
        <w:rPr>
          <w:b/>
        </w:rPr>
        <w:t xml:space="preserve">Quelle: </w:t>
      </w:r>
      <w:r>
        <w:t>https://mcp.opencaselaw.ch/entscheid/vs_gerichte_C1 21 264</w:t>
      </w:r>
    </w:p>
    <w:p>
      <w:r>
        <w:t>FR: VS_GERICHTE C1 21 264 du 23 mai 2022</w:t>
      </w:r>
    </w:p>
    <w:p>
      <w:r>
        <w:t>IT: VS_GERICHTE C1 21 264 del 23 maggio 2022</w:t>
      </w:r>
    </w:p>
    <w:p>
      <w:pPr>
        <w:pStyle w:val="Heading2"/>
      </w:pPr>
      <w:r>
        <w:t>Regeste</w:t>
      </w:r>
    </w:p>
    <w:p>
      <w:r>
        <w:t>C1 21 264 ARRÊT DU 23 MAI 2022 Tribunal cantonal du Valais Autorité de recours en matière de protection de l'enfant et de l'adulte Christian Zuber, juge; Céline Maytain, greffière en la cause V _________, agissant pour elle-même et pour ses enfants, W _________, X _________ et Y _________, recourants, représentés par Me Olivier Couchepin, à Martigny, contre Z _________, intimé au recours. (Protection de l'enfant) recours contre la décision du 20 octobre 2021 de l'Autorité intercommunale de protection de l'enfant et de l'adulte de Martigny, Bovernier, Martigny-Combe, Saillon et Trient</w:t>
      </w:r>
    </w:p>
    <w:p>
      <w:pPr>
        <w:pStyle w:val="Heading2"/>
      </w:pPr>
      <w:r>
        <w:t>Erwägungen</w:t>
      </w:r>
    </w:p>
    <w:p>
      <w:r>
        <w:rPr>
          <w:b/>
        </w:rPr>
        <w:t>E. 25</w:t>
      </w:r>
    </w:p>
    <w:p>
      <w:r>
        <w:t>octobre précédent, ce délai a été respecté. 1.4. Il émane en outre d'une partie à la procédure qui bénéficie dès lors de la qualité pour recourir (art. 450 al. 2 ch. 1 CC).</w:t>
      </w:r>
    </w:p>
    <w:p>
      <w:r>
        <w:t>- 5 - 1.5 Tout comme la procédure de première instance, la procédure de recours est régie par la maxime d'office et par la maxime inquisitoire (art. 446 CC). Le tribunal dispose d'un plein pouvoir d'examen, en fait comme en droit (art. 320 CPC). 1.6 A défaut de disposition contraire du droit cantonal, le juge peut statuer sans débats (art. 450f CC et 316 al. 1 CPC). 1.7 Le recours doit contenir des conclusions, c'est-à-dire indiquer quels sont les points du dispositif de l'arrêt attaqué qui sont contestés, quelles sont les modifications qui sont demandées. L'application du principe de la confiance impose d'interpréter les conclusions à la lumière de la motivation; l'interdiction du formalisme excessif commande, pour sa part, de ne pas se montrer trop strict dans la formulation des conclusions si, à la lecture du mémoire, on comprend clairement ce que veut le recourant (arrêts 5A_473/2019 du 22 novembre 2019 consid. 1.4 et 5A_1023/2018 du 8 juillet 2019 consid. 1.2). La recourante ne prend pas de conclusions formelles quant à l'annulation de l'injonction faite aux parents de travailler sur leur mode de communication et à suivre un travail de coparentalité. De plus, à la lecture de son recours, une telle volonté ne peut être déduite de la motivation de son écriture. Il convient d'en prendre acte et de confirmer l'injonction faite aux parents à cet égard. 2. La recourante sollicite l'édition du dossier de l'APEA, celui du Juge de commune de Martigny et celui du Bureau de recouvrement et d'avances des contributions d'entretien. Elle requiert également l'édition par l'intimé des pièces attestant de sa situation financière, l'audition des enfants ainsi que l'interrogatoire des parties. 2.1 La maxime d’office et la maxime inquisitoire imposent à l’instance de recours d’administrer les preuves nécessaires. Elle peut toutefois refuser une mesure probatoire en procédant à une appréciation anticipée des preuves, lorsqu'elle estime que le moyen requis ne pourrait pas fournir la preuve attendue ou en aucun cas prévaloir sur les autres moyens de preuve déjà administrés, à savoir lorsqu'il ne serait pas de nature à modifier le résultat des preuves qu'elle tient pour acquis. Le principe du refus d'une mesure probatoire par appréciation anticipée des preuves vaut également lorsque la procédure, telle la procédure de protection de l'enfant, est soumise à la maxime inquisitoire (ATF 138 III 374 consid. 4.3.2). 2.2 L'édition du dossier de l’APEA a été ordonnée d’office par le Tribunal cantonal, si bien qu’il n’y a pas lieu d’y revenir.</w:t>
      </w:r>
    </w:p>
    <w:p>
      <w:r>
        <w:t>- 6 - Les parties ont eu l’occasion de s’exprimer devant l’autorité intimée et leur point de vue ressort de leurs écritures, de sorte qu’un nouvel interrogatoire ne paraît pas nécessaire. Il n'y a également pas lieu de donner suite à la demande d'auditionner les enfants, la recourante n'indiquant pas pour quels faits elle requiert ce moyen de preuve, d'autant que les mineurs ont déjà été entendus par l'APEA et l'OPE. Enfin, il ne sera pas donné suite aux autres moyens de preuve requis, ceux-ci portant sur des faits non pertinents pour l'issue du litige ou ressortent déjà des pièces au dossier, de telles sorte que leur administration paraît inutile. 3. Dans un premier grief, la recourante conteste la compétence matérielle de l'APEA au vu de la saisine du juge de Commune en date du 27 octobre 2021. 3.1 À teneur de l’article 315a al. 1 CC, 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L’autorité de protection demeure toutefois compétente pour poursuivre une procédure de protection de l’enfant introduite avant la procédure judiciaire (art. 315a al. 3 ch. 1 CC), en tout cas lorsque l'affaire est prête à être jugée (Meier/Stettler, Droit de la filiation, 2019, n° 1037, p. 679). 3.2 En l'espèce, la décision litigieuse, expédiée aux parties le 21 octobre 2021, a été notifiée le 25 octobre 2021 à la recourante (cf. p. 2 du recours du 3 novembre 2021) alors que le juge de commune a été saisi le 27 octobre 2021 (cf. p. 18 du recours du 3 novembre 2021) si bien que l'on peine à suivre le raisonnement de la recourante. Au demeurant, par courrier du 1er septembre 2021 (dos. p. 129), la recourante a avisé l'APEA qu'elle entendait ouvrir action en modification des contributions d'entretien sans toutefois contester la compétence de l'APEA. Eu égard à l’interdiction de l’abus de droit (art. 52 CPC), elle est mal venue de se prévaloir de l’incompétence de l’APEA une fois la procédure devant dite autorité terminée. 4. La recourante s'en prend à la commination de la sanction de l'article 292 CP telle qu'elle ressort du chiffre 2 de la décision attaquée. Elle fait valoir la violation de son droit d'être entendue en raison d'un défaut de motivation ainsi que la violation des articles 292 CP et 307 al. 3 CC. 4.1 A teneur de l'article 292 CP, celui qui ne se sera pas conformé à une décision à lui signifiée, sous la menace de la peine prévue au présent article, par une autorité ou un fonctionnaire compétents sera puni d'une amende. Pour que cet article puisse</w:t>
      </w:r>
    </w:p>
    <w:p>
      <w:r>
        <w:t>- 7 - s'appliquer, il faut encore que la décision ait été signifiée à son destinataire sous la menace de la peine prévue à cet article. Il ne suffit pas de rappeler à l'intéressé que la désobéissance est punissable, ni même de le menacer, en cas d'insoumission, des peines de l'article 292 CP. Il faut que l'insoumis ait été informé que sa désobéissance serait punie, conformément à l'article 292 CP, d'une amende. Le fait de mentionner sur la décision "votre attention est expressément attirée sur l'art. 292 du Code pénal", tout en reproduisant le texte de cet article, est suffisant (Bischovsky, Commentaire romand, 2017, n. 13 ad art. 292 CP). Lorsque la menace de la sanction est contenue dans une décision écrite, elle doit figurer au dispositif, les considérants ne liant pas le destinataire de la décision (Riedo/Boner, Commentaire bâlois, 2019, n. 182 ad art. 292 CP). 4.2 En l'occurrence, la menace de l'article 292 CP n'est pas valable du point du vue formel du fait que le chiffre 2 du dispositif de la décision attaquée n'indique pas la peine encourue, à savoir l'amende, ce qui constitue une condition objective de l'infraction. L'article 292 CP ne peut dès lors s'appliquer et la commination de l'article 292 CP doit être annulée sans qu'il soit nécessaire d'examiner les autres griefs soulevés par le recourant. 5. La recourante conteste encore les différentes "injonctions impératives (1 mois pour informer)" émises par l'APEA. 5.1 Elle requiert tout d'abord l'annulation du délai d'un mois fixé aux parents pour communiquer à l'APEA le nom du thérapeute qui les suivra. En vertu de l'article 242 CPC, si la procédure prend fin sans avoir fait l’objet d’une décision, elle est purement et simplement rayée du rôle. Or, l'intimé a d'ores et déjà informé l'APEA qu'un suivi a été mis en place auprès de la Consultation Couple &amp; Famille ainsi que de la date des trois premières séances. Dans ces circonstances, il apparaît que le recours portant sur ce point est devenu sans objet. 5.2 La recourante s'en prend encore au délai d'un mois imparti pour informer l'APEA des démarches entreprises auprès du CDTEA quant au suivi de W _________ ainsi que la sommation de transmettre régulièrement à l'autorité intimée les informations sur le déroulement dudit suivi, mais au moins tous les six mois. Dans son écriture de recours, la recourante expose les principes régissant la médiation en précisant que ceux-ci s'appliquent à la thérapie de coparentalité sans toutefois traiter de la question d'une thérapie en faveur d'un mineur. Par ailleurs, elle se contente</w:t>
      </w:r>
    </w:p>
    <w:p>
      <w:r>
        <w:t>- 8 - d'indiquer, de manière toute générale, que l'APEA a renoncé à toute mesure de curatelle en faveur des enfants de telle sorte qu'une procédure de protection des enfants ne se justifie pas. Elle ajoute que considérant que les démarches au CDTEA ne peuvent être imposées et que les parents peuvent uniquement y être exhortés, les injonctions impératives de l'APEA à cet égard sont dénuées de base légale. Le recourant ne peut être suivi dans son raisonnement. D'une part, le fait qu'une mesure de curatelle ne se justifie pas et que l'APEA ait renoncé à l'institution d'une telle mesure en faveur des mineurs ne signifie pas qu'une mesure de protection ne soit pas nécessaire. L'article 307 al. 3 CC permet justement de prendre des mesures moins incisives que les mesures de curatelles de l'article 308 CC, comme par exemple donner des indications, voire des instructions aux parents en vue d'une action ou d'une abstention concrète (Meier/Stettler, op. cit., n° 1690, p. 1101). A titre d'exemple, l'autorité de protection pourra être amenée à donner comme instruction aux parents de soumettre leur enfant à un suivi psychologique, et ce même contre leur volonté (arrêt 5A_415/2020 du 18 mars 2021 consid. 6.1). D'ailleurs, une telle mesure de protection peut – ce qui n'est pas le cas en l'espèce – être assortie de la menace de la peine prévue à l'article 292 CP comme mesure d'exécution. D'autre part, l'APEA, légitimée à ordonner un suivi thérapeutique de l'enfant, est par la force des choses autorisée à impartir un délai aux parents quant à la mise en place de celui-ci et requérir de leur part des informations y relatives, par exemple s'il va se poursuivre ou si la personne en charge de celui-ci estime qu'il peut y être mis un terme. Partant, le grief du recourant doit être rejeté. 6. Au vu de ce qui précède, le recours du 3 novembre 2021 est partiellement admis et le chiffre 2 du dispositif de la décision entreprise est modifié dans le sens des considérants, à savoir que la menace de la sanction de l'article 292 CP est annulée. 7. 7.1 Le sort des frais et des dépens n'est pas réglé spécifiquement par les dispositions de procédure du code civil. En vertu de l'article 34 al. 1 de l’Ordonnance sur la protection de l’enfant et de l’adulte, le CPC définit les notions de frais et dépens et arrête leur répartition et règlement. Selon l'alinéa 2 de cette disposition, les critères permettant de fixer le montant de l'émolument et des dépens sont énoncés dans la LTar, à ses articles 18 et 34 notamment. En principe, les frais judiciaires et les dépens sont mis à la charge de la partie succombante (art. 106 al. 1 CPC) et, lorsqu'aucune des parties n'obtient entièrement gain de cause, ceux-ci sont répartis selon le sort de la cause (art. 106 al. 2 CPC).</w:t>
      </w:r>
    </w:p>
    <w:p>
      <w:r>
        <w:t>- 9 - 7.2 A titre exceptionnel, l'Autorité de recours en matière de protection de l'enfant et de l'adulte renonce à percevoir des frais judiciaires pour la présente décision (art. 14 al. 2 LTar). 7.3 Vu l'admission partielle du recours, la recourante conserve ses frais d'intervention. 7.4. Lorsqu’elle statue à nouveau, l’instance supérieure doit également se prononcer sur les frais de première instance (art. 318 al. 3 CPC par analogie). Au vu de l'admission partielle du recours, la répartition des frais de décision de première instance, s'élevant à 100 fr. et dont le montant n'est pas contesté, à raison de moitié à la charge de chaque partie doit être confirmée. S'agissant des dépens, l'APEA n'a pas statué sur ce point. Il n'y a pas lieu de modifier la décision de première instance, dès lors que la recourante succombe partiellement et que l'on ne trouve pas trace au dossier qu'elle ait réclamé l'octroi de dépens devant l'autorité intimée. 8. La recourante a déposé une requête d'assistance judiciaire. 8.1 Celle-ci peut être admise dès lors que son recours n’était pas dénué de chances de succès et au vu de sa situation financière (art. 117 CPC). Elle est ainsi mise au bénéfice de l’assistance judiciaire totale avec effet au 3 novembre 2021 (art. 119 al. 4 CPC). 8.2 Devant le Tribunal cantonal, l'activité de Me Olivier Couchepin a, pour l'essentiel, consisté à déposer une écriture de recours. Compte tenu de ces démarches, de la nature et du degré de difficulté usuel de la cause, la rémunération du conseil d’office est arrêtée à 900 francs, TVA et débours compris (cf. art. 30, 34 al. 1 et 35 al. 1 let. b LTar). Elle est mise à la charge de l’Etat du Valais, la recourante étant tenue de la rembourser, dès qu’elle sera en mesure de le faire (art. 123 al. 1 CPC). Par ces motifs,</w:t>
      </w:r>
    </w:p>
    <w:p>
      <w:r>
        <w:t>- 10 - Prononce</w:t>
      </w:r>
    </w:p>
    <w:p>
      <w:r>
        <w:t>1. Le recours du 3 novembre 2021 est partiellement admis. En conséquence, le chiffre 2 de la décision du 20 octobre 2021 de l'Autorité intercommunale de protection de l'enfant et de l'adulte de Martigny, Bovernier, Martigny-Combe, Saillon et Trient est modifié comme suit: 2. V _________ et Z _________ sont enjoints à travailler sur leur mode de communication et à suivre un travail de coparentalité. 2. Il n'est pas perçu de frais judiciaires. 3. V _________ est mise au bénéfice de l’assistance judiciaire pour la procédure de recours avec effet au 3 novembre 2021. Me Olivier Couchepin lui est désigné en qualité de conseil juridique d’office. 4. L’Etat du Valais versera à Me Olivier Couchepin, en sa qualité de conseil juridique d’office, une indemnité de 900 fr. à titre de dépens.</w:t>
      </w:r>
    </w:p>
    <w:p>
      <w:r>
        <w:t>Sion, le 23 mai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